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C6" w:rsidRDefault="00F23DC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№3 </w:t>
      </w:r>
      <w:r w:rsidRPr="002427E5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Критерии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от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бора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претенд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ента»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УТВЕРЖДЕНО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решением Конкурсной комиссии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proofErr w:type="gramStart"/>
      <w:r w:rsidRPr="002E60B6">
        <w:rPr>
          <w:rFonts w:ascii="Times New Roman" w:hAnsi="Times New Roman"/>
          <w:sz w:val="24"/>
        </w:rPr>
        <w:t>Протокол  №</w:t>
      </w:r>
      <w:proofErr w:type="gramEnd"/>
      <w:r w:rsidRPr="002E60B6">
        <w:rPr>
          <w:rFonts w:ascii="Times New Roman" w:hAnsi="Times New Roman"/>
          <w:sz w:val="24"/>
        </w:rPr>
        <w:t xml:space="preserve"> _______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«___» _________ 201</w:t>
      </w:r>
      <w:r>
        <w:rPr>
          <w:rFonts w:ascii="Times New Roman" w:hAnsi="Times New Roman"/>
          <w:sz w:val="24"/>
        </w:rPr>
        <w:t>__</w:t>
      </w:r>
      <w:r w:rsidRPr="002E60B6">
        <w:rPr>
          <w:rFonts w:ascii="Times New Roman" w:hAnsi="Times New Roman"/>
          <w:sz w:val="24"/>
        </w:rPr>
        <w:t xml:space="preserve"> г.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F23DC6" w:rsidRPr="002E60B6" w:rsidTr="002427E5">
        <w:trPr>
          <w:gridBefore w:val="1"/>
          <w:wBefore w:w="15" w:type="dxa"/>
          <w:trHeight w:val="584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line="240" w:lineRule="auto"/>
              <w:ind w:right="-72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sz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КРИТЕРИИ КВАЛИФИКАЦИОННОГО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ОТБОРА ПРЕТЕНДЕНТА</w:t>
            </w:r>
          </w:p>
        </w:tc>
      </w:tr>
      <w:tr w:rsidR="00F23DC6" w:rsidRPr="002E60B6" w:rsidTr="002A1729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427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="00A9612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</w:t>
            </w:r>
            <w:bookmarkStart w:id="0" w:name="_GoBack"/>
            <w:bookmarkEnd w:id="0"/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Предоплата в размере 100% за партию  Товара по лоту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Более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В течение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(данный критерий применяется при выборе покупателя при реализации металлосодержащих НЛ, цветного металла, черного металла, а также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отходов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-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IV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 классов опасности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Обязательства Покупателя выполнять требования техники безопасности, транспортной безопасности, принятых в ОАО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у Покупателя 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спец.оборудования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(пресс-подборщик, ножницы)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i/>
                <w:iCs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Копия платежного поручения о перечислении задатка на расчетный счет ОАО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 в размере, указанном в Таблице о задатке.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 у потенциального контрагента неурегулированных претензий со стороны ОАО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-ЯНОС», предъявленных последним не позднее даты публикации на интернет-сайте ОАО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351E" w:rsidRDefault="003F351E"/>
    <w:sectPr w:rsidR="003F351E" w:rsidSect="002427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F9"/>
    <w:rsid w:val="002427E5"/>
    <w:rsid w:val="003F351E"/>
    <w:rsid w:val="009611F9"/>
    <w:rsid w:val="00A96127"/>
    <w:rsid w:val="00F2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DA191"/>
  <w15:chartTrackingRefBased/>
  <w15:docId w15:val="{06766671-9BAA-491C-B0FE-DDF1331C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D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4</cp:revision>
  <cp:lastPrinted>2018-06-19T09:57:00Z</cp:lastPrinted>
  <dcterms:created xsi:type="dcterms:W3CDTF">2018-06-15T08:02:00Z</dcterms:created>
  <dcterms:modified xsi:type="dcterms:W3CDTF">2018-06-19T09:57:00Z</dcterms:modified>
</cp:coreProperties>
</file>